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74" w:rsidRDefault="00313474" w:rsidP="00313474">
      <w:pPr>
        <w:pStyle w:val="a3"/>
        <w:spacing w:before="0" w:beforeAutospacing="0" w:after="210" w:afterAutospacing="0"/>
        <w:jc w:val="center"/>
        <w:rPr>
          <w:rFonts w:ascii="Arial" w:hAnsi="Arial" w:cs="Arial"/>
          <w:color w:val="000000"/>
          <w:sz w:val="21"/>
          <w:szCs w:val="21"/>
        </w:rPr>
      </w:pPr>
      <w:r>
        <w:rPr>
          <w:rFonts w:ascii="Arial" w:hAnsi="Arial" w:cs="Arial"/>
          <w:color w:val="000000"/>
          <w:sz w:val="21"/>
          <w:szCs w:val="21"/>
        </w:rPr>
        <w:t>МІНІСТЕРСТВО ОСВІТИ І НАУКИ УКРАЇНИ</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1/9-413 від 27 липня 2017 року</w:t>
      </w:r>
    </w:p>
    <w:p w:rsidR="00313474" w:rsidRDefault="00313474" w:rsidP="00313474">
      <w:pPr>
        <w:pStyle w:val="a3"/>
        <w:spacing w:before="0" w:beforeAutospacing="0" w:after="0" w:afterAutospacing="0"/>
        <w:jc w:val="right"/>
        <w:rPr>
          <w:rFonts w:ascii="Arial" w:hAnsi="Arial" w:cs="Arial"/>
          <w:color w:val="000000"/>
          <w:sz w:val="21"/>
          <w:szCs w:val="21"/>
        </w:rPr>
      </w:pPr>
      <w:r>
        <w:rPr>
          <w:rFonts w:ascii="Arial" w:hAnsi="Arial" w:cs="Arial"/>
          <w:color w:val="000000"/>
          <w:sz w:val="21"/>
          <w:szCs w:val="21"/>
        </w:rPr>
        <w:t>Департаменти (управління) освіти і науки</w:t>
      </w:r>
      <w:r>
        <w:rPr>
          <w:rFonts w:ascii="Arial" w:hAnsi="Arial" w:cs="Arial"/>
          <w:color w:val="000000"/>
          <w:sz w:val="21"/>
          <w:szCs w:val="21"/>
        </w:rPr>
        <w:br/>
        <w:t>обласних, Київської міської державних адміністрацій</w:t>
      </w:r>
      <w:r>
        <w:rPr>
          <w:rFonts w:ascii="Arial" w:hAnsi="Arial" w:cs="Arial"/>
          <w:color w:val="000000"/>
          <w:sz w:val="21"/>
          <w:szCs w:val="21"/>
        </w:rPr>
        <w:br/>
      </w:r>
      <w:r>
        <w:rPr>
          <w:rFonts w:ascii="Arial" w:hAnsi="Arial" w:cs="Arial"/>
          <w:color w:val="000000"/>
          <w:sz w:val="21"/>
          <w:szCs w:val="21"/>
        </w:rPr>
        <w:br/>
        <w:t>Інститути післядипломної педагогічної освіти</w:t>
      </w:r>
    </w:p>
    <w:p w:rsidR="00313474" w:rsidRDefault="00313474" w:rsidP="00313474">
      <w:pPr>
        <w:pStyle w:val="a3"/>
        <w:spacing w:before="0" w:beforeAutospacing="0" w:after="0" w:afterAutospacing="0"/>
        <w:jc w:val="both"/>
        <w:rPr>
          <w:rFonts w:ascii="Arial" w:hAnsi="Arial" w:cs="Arial"/>
          <w:color w:val="000000"/>
          <w:sz w:val="21"/>
          <w:szCs w:val="21"/>
        </w:rPr>
      </w:pPr>
      <w:r>
        <w:rPr>
          <w:rStyle w:val="a4"/>
          <w:rFonts w:ascii="Arial" w:hAnsi="Arial" w:cs="Arial"/>
          <w:color w:val="000000"/>
          <w:sz w:val="21"/>
          <w:szCs w:val="21"/>
          <w:bdr w:val="none" w:sz="0" w:space="0" w:color="auto" w:frame="1"/>
        </w:rPr>
        <w:t>Про деякі питання щодо організації виховної роботи</w:t>
      </w:r>
      <w:r>
        <w:rPr>
          <w:rFonts w:ascii="Arial" w:hAnsi="Arial" w:cs="Arial"/>
          <w:b/>
          <w:bCs/>
          <w:color w:val="000000"/>
          <w:sz w:val="21"/>
          <w:szCs w:val="21"/>
          <w:bdr w:val="none" w:sz="0" w:space="0" w:color="auto" w:frame="1"/>
        </w:rPr>
        <w:br/>
      </w:r>
      <w:r>
        <w:rPr>
          <w:rStyle w:val="a4"/>
          <w:rFonts w:ascii="Arial" w:hAnsi="Arial" w:cs="Arial"/>
          <w:color w:val="000000"/>
          <w:sz w:val="21"/>
          <w:szCs w:val="21"/>
          <w:bdr w:val="none" w:sz="0" w:space="0" w:color="auto" w:frame="1"/>
        </w:rPr>
        <w:t>у навчальних закладах у 2017/2018 навчальному році</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Міністерство надсилає аналітичні матеріали щодо проблемних питань, які мають місце в дитячому середовищі.</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Зміст листа просимо довести до відома керівників органів управління освітою різного рівня, керівників та педагогічних працівників навчальних закладів для використання при плануванні виховної роботи з учнівськими колективами, враховуючи потенціал навчального закладу і залучаючи до освітнього процесу партнерів.</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Додаток : на 10 арк.</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Заступник Міністра       Р. B. Греба</w:t>
      </w:r>
    </w:p>
    <w:p w:rsidR="00313474" w:rsidRDefault="00313474" w:rsidP="00313474">
      <w:pPr>
        <w:pStyle w:val="a3"/>
        <w:spacing w:before="0" w:beforeAutospacing="0" w:after="0" w:afterAutospacing="0"/>
        <w:jc w:val="right"/>
        <w:rPr>
          <w:rFonts w:ascii="Arial" w:hAnsi="Arial" w:cs="Arial"/>
          <w:color w:val="000000"/>
          <w:sz w:val="21"/>
          <w:szCs w:val="21"/>
        </w:rPr>
      </w:pPr>
      <w:r>
        <w:rPr>
          <w:rFonts w:ascii="Arial" w:hAnsi="Arial" w:cs="Arial"/>
          <w:color w:val="000000"/>
          <w:sz w:val="21"/>
          <w:szCs w:val="21"/>
        </w:rPr>
        <w:t>Додаток 1</w:t>
      </w:r>
      <w:r>
        <w:rPr>
          <w:rFonts w:ascii="Arial" w:hAnsi="Arial" w:cs="Arial"/>
          <w:color w:val="000000"/>
          <w:sz w:val="21"/>
          <w:szCs w:val="21"/>
        </w:rPr>
        <w:br/>
        <w:t>до листа Міністерства освіти і науки Украіни</w:t>
      </w:r>
      <w:r>
        <w:rPr>
          <w:rFonts w:ascii="Arial" w:hAnsi="Arial" w:cs="Arial"/>
          <w:color w:val="000000"/>
          <w:sz w:val="21"/>
          <w:szCs w:val="21"/>
        </w:rPr>
        <w:br/>
        <w:t>від 27.07.2017 p. № 1/9-413</w:t>
      </w:r>
    </w:p>
    <w:p w:rsidR="00313474" w:rsidRDefault="00313474" w:rsidP="00313474">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Відповідно до Концепції реалізації державної політики у сфері реформування загальної середньої освіти «Нова українська школа» на період до 2029 року, яка схвалена розпорядженням Кабінету Міністрів України від 14 грудня 2016 р. </w:t>
      </w:r>
      <w:hyperlink r:id="rId4" w:tooltip="Концепція реалізації державної політики у сфері реформування загальної середньої освіти “Нова українська школа” на період до 2029 року" w:history="1">
        <w:r>
          <w:rPr>
            <w:rStyle w:val="a5"/>
            <w:rFonts w:ascii="Arial" w:hAnsi="Arial" w:cs="Arial"/>
            <w:color w:val="8C8282"/>
            <w:sz w:val="21"/>
            <w:szCs w:val="21"/>
            <w:u w:val="none"/>
            <w:bdr w:val="none" w:sz="0" w:space="0" w:color="auto" w:frame="1"/>
          </w:rPr>
          <w:t>№ 988-р</w:t>
        </w:r>
      </w:hyperlink>
      <w:r>
        <w:rPr>
          <w:rFonts w:ascii="Arial" w:hAnsi="Arial" w:cs="Arial"/>
          <w:color w:val="000000"/>
          <w:sz w:val="21"/>
          <w:szCs w:val="21"/>
        </w:rPr>
        <w:t>, навчальний заклад має впроваджувати демократичну культуру через вироблення відповідних процедур для захисту прав дитини і формування демократичних цінностей: захищати права дитини, стати місцем, безпечним для дитини, і йдеться не лише про фізичну безпеку, а й про атмосферу довіри і взаємоповаги, де немає насильства та дискримінації.</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1. За даними дослідження ЮНІСЕФ, проведеного в лютому 2017 року в усій Україні, 67 % дітей стикалися з випадками булінгу та 24% українських школярів піддавались булінгу. За наслідками війни та окупації територій маємо велику кількість внутрішньо переміщених сімей, а також дітей із посттравматичним синдромом. Сором’язливі та закриті до спілкування діти із сімей переселенців стають жертвами булінгу в 2 рази частіше за інших, тому що вони вимушені навчатись у малознайомих місцях, заводити друзів та інтегруватися заново у нове шкільне середовище, а тому потреба поширення взаємоповаги та позитивного ставлення один до одного серед дітей е дуже важливою.</w:t>
      </w:r>
    </w:p>
    <w:p w:rsidR="00313474" w:rsidRDefault="00313474" w:rsidP="00313474">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З метою навчання дітей і підлітків життєвих навичок (психосоціальним компетентностям), які сприяють соціальній злагодженості, полегшенню адаптації до нових життєвих обставин, відновленню психологічної рівноваги, розбудові здорових стосунків Міністерство рекомендувало (лист від 28.12.2016 № 1/9-981) використовувати в навчально-виховному процесі навчально-методичний посібник «Розбудова миру, профілактика і вирішення конфлікту з використанням медіації: соціально-педагогічний аспект» та спецкурс курсів підвищення фахової кваліфікації педагогічних працівників «Базові навички медіатора в навчальному закладі. Забезпечення участі жінок і дітей у вирішенні конфліктів та миробудуванні» (схвалено для використання Науково-методичною комісією з проблем виховання дітей та учнівської молоді МОН пр. № 3 від 04.10.2016). Електронна версія зазначених матеріалів знаходиться за посиланням: </w:t>
      </w:r>
      <w:hyperlink r:id="rId5" w:history="1">
        <w:r>
          <w:rPr>
            <w:rStyle w:val="a5"/>
            <w:rFonts w:ascii="Arial" w:hAnsi="Arial" w:cs="Arial"/>
            <w:color w:val="8C8282"/>
            <w:sz w:val="21"/>
            <w:szCs w:val="21"/>
            <w:u w:val="none"/>
            <w:bdr w:val="none" w:sz="0" w:space="0" w:color="auto" w:frame="1"/>
          </w:rPr>
          <w:t>http://www.la-strada.org.ua/ucp_mod_library_showcategory_65.html</w:t>
        </w:r>
      </w:hyperlink>
      <w:r>
        <w:rPr>
          <w:rFonts w:ascii="Arial" w:hAnsi="Arial" w:cs="Arial"/>
          <w:color w:val="000000"/>
          <w:sz w:val="21"/>
          <w:szCs w:val="21"/>
        </w:rPr>
        <w:t>.</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За перше півріччя 2017 року Національна дитяча «гаряча» лінія прийняла 20 851 дзвінок від маленьких, юних та дорослих українців. Аналіз дзвінків свідчить, що переважна більшість дітей (26,5%) телефонують із питаннями щодо інформування про свої права, а також - що робити та куди звертатися, якщо дитячі права порушуються. Так само, топовими темами для дітей залишаються запити щодо психологічного здоров'я (самотність, страхи, тривога, невпевненість в собі та своїх діях тощо) - 24,7%; питання статевого виховання - 11,7%. Значно зросла кількість дзвінків (1 543 звернення) щодо насильства та жорстокого поводження з дітьми.</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lastRenderedPageBreak/>
        <w:t>Аналіз дзвінків на «Національну «гарячу» лінію свідчить, що з браком уваги та контакту з близькими людьми стикаються різні діти: з різних за достатком і статусом родин, різного віку і статі і це дає підстави зробити висновок про те, що суспільство досі на знає прав дитини і не вміє реагувати на їх порушення.</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Національна Дитяча «гаряча лінія» - для дітей та про дітей. Це означає, що «гаряча лінія» приймає дзвінки від дітей та від дорослих, чиї запити стосуються дітей. Дитяча «гаряча лінія» функціонує за безкоштовним номером 0-800-500-225 (безкоштовний з мобільних та стаціонарних номерів телефонів по всій території України). А з 1 червня 2017 року Національна дитяча «гаряча лінія» відкрила короткий номер 116 111 (безкоштовний для абонентів КиївСтар та Лайфселл), що покращило доступ дітей до отримання консультацій. Даний номер телефону запроваджений у 26 європейських країнах як узгоджений номер допомоги дітям по телефону.</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Лінія є абсолютно безкоштовною, анонімною та конфіденційною.</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На Національній дитячій "гарячій лінії консультують компетентні у дитячих питаннях психологи, юристи соціальні працівники та соціальні педагоги. Коло питань, з яких надаються консультації, досить широке і було сформовано на основі отримуваних запитів від абонентів. Основні теми, з яких консультують на Національній дитячій «гарячій лінії», - насильство над дітьми та жорстоке поводження з ними у сім’ї та з боку оточення, психологічні проблеми, негаразди у стосунках з дорослими та однолітками, майнові права дітей, питання встановлення опіки, а також булінг і безпека в Інтернеті.</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Дитяча «гаряча лінія» працює по будням з 12 до 20 години та в суботу з 12 до 16 години.</w:t>
      </w:r>
    </w:p>
    <w:p w:rsidR="00313474" w:rsidRDefault="00313474" w:rsidP="00313474">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Просимо поширити серед учасників навчально-виховного процесу інформацію та розмістити на сайтах навчальних закладів електронні банери Національної дитячої «гарячої» лінії: Посилання для розміщення банеру: </w:t>
      </w:r>
      <w:hyperlink r:id="rId6" w:history="1">
        <w:r>
          <w:rPr>
            <w:rStyle w:val="a5"/>
            <w:rFonts w:ascii="Arial" w:hAnsi="Arial" w:cs="Arial"/>
            <w:color w:val="8C8282"/>
            <w:sz w:val="21"/>
            <w:szCs w:val="21"/>
            <w:u w:val="none"/>
            <w:bdr w:val="none" w:sz="0" w:space="0" w:color="auto" w:frame="1"/>
          </w:rPr>
          <w:t>http://la-strada.org.ua/</w:t>
        </w:r>
      </w:hyperlink>
      <w:r>
        <w:rPr>
          <w:rFonts w:ascii="Arial" w:hAnsi="Arial" w:cs="Arial"/>
          <w:color w:val="000000"/>
          <w:sz w:val="21"/>
          <w:szCs w:val="21"/>
        </w:rPr>
        <w:t>, </w:t>
      </w:r>
      <w:hyperlink r:id="rId7" w:history="1">
        <w:r>
          <w:rPr>
            <w:rStyle w:val="a5"/>
            <w:rFonts w:ascii="Arial" w:hAnsi="Arial" w:cs="Arial"/>
            <w:color w:val="8C8282"/>
            <w:sz w:val="21"/>
            <w:szCs w:val="21"/>
            <w:u w:val="none"/>
            <w:bdr w:val="none" w:sz="0" w:space="0" w:color="auto" w:frame="1"/>
          </w:rPr>
          <w:t>http://la-strada.org.ua/ndgl_116111.gif</w:t>
        </w:r>
      </w:hyperlink>
      <w:r>
        <w:rPr>
          <w:rFonts w:ascii="Arial" w:hAnsi="Arial" w:cs="Arial"/>
          <w:color w:val="000000"/>
          <w:sz w:val="21"/>
          <w:szCs w:val="21"/>
        </w:rPr>
        <w:t>.</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2.Україна є країною походження, транзиту та призначення торгівлі чоловіками, жінками та дітьми. Зростає також проблема внутрішньої торгівлі людьми. За даними дослідження, проведеного на замовлення Представництва в Україні Міжнародної організації з міграції‚ з 1991 року понад 160 000 мігрантів постраждали від торгівлі людьми, що робить Україну однією з основних країн походження постраждалих від сучасного рабства в Європі.</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Згідно інформації відділу ювенальної превенції Національної поліції в Україні за 6 місяців 2017 року 11 дітей постраждали від потрапляння в ситуацію торгівлі людьми (ст.149 ККУ), 40 дітей - від насильницького задоволення статевої пристрасті неприродним способом (ст.153 ККУ); постраждала 21 дитина‚ яка не досягла статевої зрілості, від статевих зносин із дорослими (ст.153 ККУ); вчинено 75 злочинів щодо розбещення неповнолітніх (ст. 156 ККУ) та 2 малолітні дитини використовувались для заняття жебрацтвом ст.150-1ККУ) тощо.</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Своєрідною відповіддю на нагальні потреби держави щодо запобігання та протидії торгівлі людьми як деструкції у розвитку суспільства, впровадження варіативної програми виховної роботи з питань протидії торгівлі дітьми «Особиста гідність. Безпека життя. Громадянська позиція» для загальноосвітніх навчальних закладів, що є одним із завдань Державної соціальної програми протидії торгівлі людьми на період до 2020 року (п. 2.7, 2.9) та планом заходів Міністерства освіти і науки України щодо запобігання торгівлі людьми до 2020 року (наказ № 405 від 8 квітня 2016).</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З метою проведення ефективної і педагогічно-унормованої діяльності щодо профілактики та запобігання торгівлі людьми рекомендуємо у 2017/2018 навчальному році впроваджувати гуртки та факультативні заняття для учнів 7-10 класів, які схвалені для використання в загальноосвітніх навчальних закладах Науково-методичною комісією з проблем виховання дітей та учнівської молоді Міністерства освіти і науки України (протокол № 3 від 16.06.2017) та Вченою радою Інституту проблем виховання НАПН України (протокол № 6 від 29 травня 2017 р.)</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 xml:space="preserve">Програма гуртків та факультативів «Особиста гідність. Безпека життя. Громадянська позиція» для учнів 7-10 класів розроблені на основі матеріалів зазначеної вище комплексної програми і </w:t>
      </w:r>
      <w:r>
        <w:rPr>
          <w:rFonts w:ascii="Arial" w:hAnsi="Arial" w:cs="Arial"/>
          <w:color w:val="000000"/>
          <w:sz w:val="21"/>
          <w:szCs w:val="21"/>
        </w:rPr>
        <w:lastRenderedPageBreak/>
        <w:t>є другим етапом у формуванні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компетентностей. (Автор-упорядник: Петрочко Ж. В., д. п. наук, професор, заступник директора з науково-експериментальної роботи Інституту проблем виховання НАПН України).</w:t>
      </w:r>
    </w:p>
    <w:p w:rsidR="00313474" w:rsidRDefault="00313474" w:rsidP="00313474">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Електронний ресурс зазначених матеріалів за посиланням: </w:t>
      </w:r>
      <w:hyperlink r:id="rId8" w:history="1">
        <w:r>
          <w:rPr>
            <w:rStyle w:val="a5"/>
            <w:rFonts w:ascii="Arial" w:hAnsi="Arial" w:cs="Arial"/>
            <w:color w:val="8C8282"/>
            <w:sz w:val="21"/>
            <w:szCs w:val="21"/>
            <w:u w:val="none"/>
            <w:bdr w:val="none" w:sz="0" w:space="0" w:color="auto" w:frame="1"/>
          </w:rPr>
          <w:t>http://mon.gov.ua/activity/education/pozashkilna-osvita/vyhovna-robota/protidiya-torgivli-lyudmi.html</w:t>
        </w:r>
      </w:hyperlink>
      <w:r>
        <w:rPr>
          <w:rFonts w:ascii="Arial" w:hAnsi="Arial" w:cs="Arial"/>
          <w:color w:val="000000"/>
          <w:sz w:val="21"/>
          <w:szCs w:val="21"/>
        </w:rPr>
        <w:t>.</w:t>
      </w:r>
    </w:p>
    <w:p w:rsidR="00313474" w:rsidRDefault="00313474" w:rsidP="00313474">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При проведенні просвітницької роботи з питань запобігання торгівлі людьми доцільно використовувати посібник «Соціально-педагогічні основи захисту прав людини, протиді`1` торгівлі людьми та експлуатації дітей», який включає курс за вибором/факультатив «Запобігання торгівлі людьми» для учнів 9-11(12) класів навчальних закладів, учнів професійно-технічних навчальних закладів та курс за вибором/факультатив «Знай та захищай свої права» для учнів 7-9 класів навчальних закладів).Матеріали схвалені для використання у загальноосвітніх навчальних закладах Науково-методичною комісією з проблем виховання дітей та учнівської молоді Міністерства освіти і науки України протокол № 3 від 4.10.2016. Матеріали можна знайти у вільному доступі на сайті ГО «Ла Страда-Украіна» </w:t>
      </w:r>
      <w:hyperlink r:id="rId9" w:history="1">
        <w:r>
          <w:rPr>
            <w:rStyle w:val="a5"/>
            <w:rFonts w:ascii="Arial" w:hAnsi="Arial" w:cs="Arial"/>
            <w:color w:val="8C8282"/>
            <w:sz w:val="21"/>
            <w:szCs w:val="21"/>
            <w:u w:val="none"/>
            <w:bdr w:val="none" w:sz="0" w:space="0" w:color="auto" w:frame="1"/>
          </w:rPr>
          <w:t>www.la-strada.org.ua</w:t>
        </w:r>
      </w:hyperlink>
      <w:r>
        <w:rPr>
          <w:rFonts w:ascii="Arial" w:hAnsi="Arial" w:cs="Arial"/>
          <w:color w:val="000000"/>
          <w:sz w:val="21"/>
          <w:szCs w:val="21"/>
        </w:rPr>
        <w:t>, або на сторінці в Фейсбук </w:t>
      </w:r>
      <w:hyperlink r:id="rId10" w:history="1">
        <w:r>
          <w:rPr>
            <w:rStyle w:val="a5"/>
            <w:rFonts w:ascii="Arial" w:hAnsi="Arial" w:cs="Arial"/>
            <w:color w:val="8C8282"/>
            <w:sz w:val="21"/>
            <w:szCs w:val="21"/>
            <w:u w:val="none"/>
            <w:bdr w:val="none" w:sz="0" w:space="0" w:color="auto" w:frame="1"/>
          </w:rPr>
          <w:t>https://www.facebook.com/lastradaukraine</w:t>
        </w:r>
      </w:hyperlink>
      <w:r>
        <w:rPr>
          <w:rFonts w:ascii="Arial" w:hAnsi="Arial" w:cs="Arial"/>
          <w:color w:val="000000"/>
          <w:sz w:val="21"/>
          <w:szCs w:val="21"/>
        </w:rPr>
        <w:t>.</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3. Сучасні діти і підлітки значно випереджають своїх батьків в умінні користуватися комп’ютером, зокрема Інтернетом, і годинами спілкуються в соціальних мережах. Інтернет став невід’ємною частиною їхнього життя. Він може бути дуже корисним для загального розвитку, навчання, творчого самовираження і пошуку однодумців. Але він може бути й небезпечним: через малий життєвий досвід юні користувачі не завжди в змозі розпізнати ризики, які можуть трапитися їм у мережі.</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Зосереджуємо увагу на загрозливій ситуації, яка почала поширюватися в Україні в дитячому середовищі з середини 2016 року. Йдеться насамперед про так звані «смертельні квести»‚ які ширилися соціальною мережею «ВКонтакте». Варто розуміти‚ що поширення цих небезпечних квестів відображає проблеми, які є не лише в дітей, а й y суспільстві загалом, насамперед у ставленні дорослих до дітей. Нерозуміння, неувага до дитячого життя, брак часу, байдужість до проблем, які хвилюють дітей, зверхність або, навпаки, надмірний контроль та гіперопіка, накопичуючись, призводять до формування закритості дитини, відчуття в неї самотності та непотрібності, пошуку можливих виходів із складних життєвих ситуацій відповідно до її рішень та можливостей. Один з таких шляхів, відомий з давних часів, - втеча від реальності, який у наші часи спростився завдяки створенню віртуального світу, віртуальних друзів, віртуального спілкування та віртуального життя, в якому і смерть здається віртуальною.</w:t>
      </w:r>
    </w:p>
    <w:p w:rsidR="00313474" w:rsidRDefault="00313474" w:rsidP="00313474">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З метою запобігання втягненню дітей у небезпечні квести, підвищенню рівня педагогічної майстерності та компетентності у роботі з дітьми та батьками, в розмовах на такі непрості теми, як цінність людського життя і суїцидальна поведінка, повага до себе та до інших, розуміння та вміння говорити про власні проблеми рекомендуємо скористатися методичними рекомендаціями: «Небезпечні квести для дітей: профілактика залучення»(схвалені для використання в загальноосвітніх навчальних закладах Науково-методичною комісією з проблем виховання дітей та учнівської молоді Міністерства освіти і науки України (протокол №3 від 16.06.2017). Матеріали можна знайти у вільному доступі на сайті ГО «Ла Страда-Украіна» </w:t>
      </w:r>
      <w:hyperlink r:id="rId11" w:history="1">
        <w:r>
          <w:rPr>
            <w:rStyle w:val="a5"/>
            <w:rFonts w:ascii="Arial" w:hAnsi="Arial" w:cs="Arial"/>
            <w:color w:val="8C8282"/>
            <w:sz w:val="21"/>
            <w:szCs w:val="21"/>
            <w:u w:val="none"/>
            <w:bdr w:val="none" w:sz="0" w:space="0" w:color="auto" w:frame="1"/>
          </w:rPr>
          <w:t>www.la-strada.org.ua</w:t>
        </w:r>
      </w:hyperlink>
      <w:r>
        <w:rPr>
          <w:rFonts w:ascii="Arial" w:hAnsi="Arial" w:cs="Arial"/>
          <w:color w:val="000000"/>
          <w:sz w:val="21"/>
          <w:szCs w:val="21"/>
        </w:rPr>
        <w:t>, або на сторінці в Фейсбук </w:t>
      </w:r>
      <w:hyperlink r:id="rId12" w:history="1">
        <w:r>
          <w:rPr>
            <w:rStyle w:val="a5"/>
            <w:rFonts w:ascii="Arial" w:hAnsi="Arial" w:cs="Arial"/>
            <w:color w:val="8C8282"/>
            <w:sz w:val="21"/>
            <w:szCs w:val="21"/>
            <w:u w:val="none"/>
            <w:bdr w:val="none" w:sz="0" w:space="0" w:color="auto" w:frame="1"/>
          </w:rPr>
          <w:t>www.facebook.com/lastradaukraine</w:t>
        </w:r>
      </w:hyperlink>
      <w:r>
        <w:rPr>
          <w:rFonts w:ascii="Arial" w:hAnsi="Arial" w:cs="Arial"/>
          <w:color w:val="000000"/>
          <w:sz w:val="21"/>
          <w:szCs w:val="21"/>
        </w:rPr>
        <w:t>.</w:t>
      </w:r>
    </w:p>
    <w:p w:rsidR="00313474" w:rsidRDefault="00313474" w:rsidP="00313474">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4. Особливої уваги педагогічних колективів та батьківської громадськості потребують питання профілактики девіантної поведінки, правопорушень та злочинності серед неповнолітніх. Не дивлячись на те, що за 6 місяців 2017 року підрозділами ювенальної превенції Національної поліції України зареєстровано зменшення на 4,6% кримінальних правопорушень y порівнянні із аналогічним періодом 2016 року, вчинених дітьми та за їх участю, статистика цих правопорушень невтішна. Зокрема, дітьми та за їх участю вчинено: 1816 тяжких та особливо тяжких злочинів; 19 умисних вбивств, 8 згвалтувань; 33 грабежі та 89 неповнолітніх притягнуті до відповідальності за незаконний обіг наркотиків тощо. Звертаємо увагу, що 60,8 % від загальної кількості кримінальних правопорушень, вчинених дітьми та за їх участю, складають крадіжки (2 248). Статистична інформація Національної поліції України додається (</w:t>
      </w:r>
      <w:hyperlink r:id="rId13" w:history="1">
        <w:r>
          <w:rPr>
            <w:rStyle w:val="a5"/>
            <w:rFonts w:ascii="Arial" w:hAnsi="Arial" w:cs="Arial"/>
            <w:color w:val="8C8282"/>
            <w:sz w:val="21"/>
            <w:szCs w:val="21"/>
            <w:u w:val="none"/>
            <w:bdr w:val="none" w:sz="0" w:space="0" w:color="auto" w:frame="1"/>
          </w:rPr>
          <w:t>додаток 2</w:t>
        </w:r>
      </w:hyperlink>
      <w:r>
        <w:rPr>
          <w:rFonts w:ascii="Arial" w:hAnsi="Arial" w:cs="Arial"/>
          <w:color w:val="000000"/>
          <w:sz w:val="21"/>
          <w:szCs w:val="21"/>
        </w:rPr>
        <w:t>).</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 xml:space="preserve">Аналіз правопорушень, вчинених неповнолітніми, свідчить, що основними причинами протиправних дій є недостатній життєвий досвід, схильність до наслідування дорослих, не завжди позитивний вплив на дітей оточуючого середовища, намагання звільнитися від опіки з </w:t>
      </w:r>
      <w:r>
        <w:rPr>
          <w:rFonts w:ascii="Arial" w:hAnsi="Arial" w:cs="Arial"/>
          <w:color w:val="000000"/>
          <w:sz w:val="21"/>
          <w:szCs w:val="21"/>
        </w:rPr>
        <w:lastRenderedPageBreak/>
        <w:t>боку батьків, віра в безкарність, недостатній рівень самокритичного ставлення до власних вчинків, хибна оцінка складних життєвих ситуацій тощо.</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Враховуючи зазначене вище, Міністерство рекомендує впроваджувати в загальноосвітніх навчальних закладах факультативні курси, які орієнтовані на підсилення психологічної складової у вихованні дітей та учнівської молоді.</w:t>
      </w:r>
    </w:p>
    <w:p w:rsidR="00313474" w:rsidRDefault="00313474" w:rsidP="00313474">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Для організаційно-методичного забезпечення викладання факультативних курсів працівниками психологічної служби Міністерство надсилало (лист від 06.06.2013 </w:t>
      </w:r>
      <w:hyperlink r:id="rId14" w:history="1">
        <w:r>
          <w:rPr>
            <w:rStyle w:val="a5"/>
            <w:rFonts w:ascii="Arial" w:hAnsi="Arial" w:cs="Arial"/>
            <w:color w:val="8C8282"/>
            <w:sz w:val="21"/>
            <w:szCs w:val="21"/>
            <w:u w:val="none"/>
            <w:bdr w:val="none" w:sz="0" w:space="0" w:color="auto" w:frame="1"/>
          </w:rPr>
          <w:t>№ 1/9-413</w:t>
        </w:r>
      </w:hyperlink>
      <w:r>
        <w:rPr>
          <w:rFonts w:ascii="Arial" w:hAnsi="Arial" w:cs="Arial"/>
          <w:color w:val="000000"/>
          <w:sz w:val="21"/>
          <w:szCs w:val="21"/>
        </w:rPr>
        <w:t>) переліки програм факультативних курсів, курсів за вибором та спецкурсів для застосування в роботі працівників психологічної служби, рекомендованих для використання в початковій школі та електронні переліки програм факультативних курсів для застосування в роботі працівників психологічної служби, які схвалені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(лист ІІТЗО №14.1/12-Г-165 від 15.05.2013 р.). Зміст програм представлений у варіантах з кількістю 17, 35, 52 та 70 годин, які реалізуються за рахунок годин варіативної складової навчальних планів загальноосвітніх навчальних закладів.</w:t>
      </w:r>
    </w:p>
    <w:p w:rsidR="00313474" w:rsidRDefault="00313474" w:rsidP="00313474">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Зазначений перелік програм розміщений на сайтах: </w:t>
      </w:r>
      <w:hyperlink r:id="rId15" w:history="1">
        <w:r>
          <w:rPr>
            <w:rStyle w:val="a5"/>
            <w:rFonts w:ascii="Arial" w:hAnsi="Arial" w:cs="Arial"/>
            <w:color w:val="8C8282"/>
            <w:sz w:val="21"/>
            <w:szCs w:val="21"/>
            <w:u w:val="none"/>
            <w:bdr w:val="none" w:sz="0" w:space="0" w:color="auto" w:frame="1"/>
          </w:rPr>
          <w:t>www.mon.gov.ua</w:t>
        </w:r>
      </w:hyperlink>
      <w:r>
        <w:rPr>
          <w:rFonts w:ascii="Arial" w:hAnsi="Arial" w:cs="Arial"/>
          <w:color w:val="000000"/>
          <w:sz w:val="21"/>
          <w:szCs w:val="21"/>
        </w:rPr>
        <w:t>, </w:t>
      </w:r>
      <w:hyperlink r:id="rId16" w:history="1">
        <w:r>
          <w:rPr>
            <w:rStyle w:val="a5"/>
            <w:rFonts w:ascii="Arial" w:hAnsi="Arial" w:cs="Arial"/>
            <w:color w:val="8C8282"/>
            <w:sz w:val="21"/>
            <w:szCs w:val="21"/>
            <w:u w:val="none"/>
            <w:bdr w:val="none" w:sz="0" w:space="0" w:color="auto" w:frame="1"/>
          </w:rPr>
          <w:t>www.psyua.com.ua</w:t>
        </w:r>
      </w:hyperlink>
      <w:r>
        <w:rPr>
          <w:rFonts w:ascii="Arial" w:hAnsi="Arial" w:cs="Arial"/>
          <w:color w:val="000000"/>
          <w:sz w:val="21"/>
          <w:szCs w:val="21"/>
        </w:rPr>
        <w:t>.</w:t>
      </w:r>
    </w:p>
    <w:p w:rsidR="00313474" w:rsidRDefault="00313474" w:rsidP="00313474">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Ha допомогу педагогічним працівникам, які працюють із дітьми групи «ризику», корисними будуть матеріали, розміщеними на інформаційній онлайн-платформі «Центр знань», яка створена в рамках проекту Українського інституту соціальних досліджень ім. О. Яременка спільно із МБФ «СНІД Фонд Схід-Захід» за технічної підтримки Дитячого Фонду ООН (ЮНІСЕФ) </w:t>
      </w:r>
      <w:hyperlink r:id="rId17" w:history="1">
        <w:r>
          <w:rPr>
            <w:rStyle w:val="a5"/>
            <w:rFonts w:ascii="Arial" w:hAnsi="Arial" w:cs="Arial"/>
            <w:color w:val="8C8282"/>
            <w:sz w:val="21"/>
            <w:szCs w:val="21"/>
            <w:u w:val="none"/>
            <w:bdr w:val="none" w:sz="0" w:space="0" w:color="auto" w:frame="1"/>
          </w:rPr>
          <w:t>http://knowledge.org.ua/</w:t>
        </w:r>
      </w:hyperlink>
      <w:r>
        <w:rPr>
          <w:rFonts w:ascii="Arial" w:hAnsi="Arial" w:cs="Arial"/>
          <w:color w:val="000000"/>
          <w:sz w:val="21"/>
          <w:szCs w:val="21"/>
        </w:rPr>
        <w:t>.</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5. Державною установою «Український моніторинговий та медичний центр з наркотиків та алкоголю» Міністерства охорони здоров’я України підготовлено Національний звіт щодо наркотичної ситуації в Україні, в якому зазначається, що загальна кількість підлітків груп ризику, з урахуванням оновлених даних за 2015 р., оцінюється у 129 000 осіб віком від 10 до 19 років включно. Діти все більше потрапляють до груп ризику інфікування ВІЛ/ СНІДом, і зусилля, що робляться з їх захисту, все ще не достатні.</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У зв’язку із зазначеним вище рекомендуємо продовжувати розроблення сучасних інформаційно-освітніх програм первинної профілактики залежностей та шкідливих звичок, включаючи заходи щодо залучення дітей та молоді до спорту, творчості, мистецтва, інших громадських заходів із пропаганди здорового способу життя та забезпечити подальше впровадження інформаційно-освітньої протиалкогольної програми «Сімейна розмова» для учнів 7-8 класів загальноосвітніх навчальних закладів.</w:t>
      </w:r>
    </w:p>
    <w:p w:rsidR="00313474" w:rsidRDefault="00313474" w:rsidP="00313474">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Про те, як вчителям і батькам цікаво й зрозуміло донести підліткам інформацію про здоровий спосіб життя і безпечну поведінку - на порталі профілактичної освіти www.autta.org.ua.</w:t>
      </w:r>
    </w:p>
    <w:p w:rsidR="00313474" w:rsidRDefault="00313474" w:rsidP="00313474">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Міністерство скеровує увагу та надсилає перелік важливих пам’ятних та ювілейних дат та міжнародних пам’ятних та ювілейних дат з проханням передбачити заходи у планах роботи навчальних закладів у 2017/2018 навчальному році (</w:t>
      </w:r>
      <w:hyperlink r:id="rId18" w:history="1">
        <w:r>
          <w:rPr>
            <w:rStyle w:val="a5"/>
            <w:rFonts w:ascii="Arial" w:hAnsi="Arial" w:cs="Arial"/>
            <w:color w:val="8C8282"/>
            <w:sz w:val="21"/>
            <w:szCs w:val="21"/>
            <w:u w:val="none"/>
            <w:bdr w:val="none" w:sz="0" w:space="0" w:color="auto" w:frame="1"/>
          </w:rPr>
          <w:t>додаток 3</w:t>
        </w:r>
      </w:hyperlink>
      <w:r>
        <w:rPr>
          <w:rFonts w:ascii="Arial" w:hAnsi="Arial" w:cs="Arial"/>
          <w:color w:val="000000"/>
          <w:sz w:val="21"/>
          <w:szCs w:val="21"/>
        </w:rPr>
        <w:t>).</w:t>
      </w:r>
    </w:p>
    <w:p w:rsidR="00D242CA" w:rsidRDefault="00D242CA"/>
    <w:sectPr w:rsidR="00D242CA" w:rsidSect="00D24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3474"/>
    <w:rsid w:val="00313474"/>
    <w:rsid w:val="00D24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3474"/>
    <w:rPr>
      <w:b/>
      <w:bCs/>
    </w:rPr>
  </w:style>
  <w:style w:type="character" w:styleId="a5">
    <w:name w:val="Hyperlink"/>
    <w:basedOn w:val="a0"/>
    <w:uiPriority w:val="99"/>
    <w:semiHidden/>
    <w:unhideWhenUsed/>
    <w:rsid w:val="00313474"/>
    <w:rPr>
      <w:color w:val="0000FF"/>
      <w:u w:val="single"/>
    </w:rPr>
  </w:style>
</w:styles>
</file>

<file path=word/webSettings.xml><?xml version="1.0" encoding="utf-8"?>
<w:webSettings xmlns:r="http://schemas.openxmlformats.org/officeDocument/2006/relationships" xmlns:w="http://schemas.openxmlformats.org/wordprocessingml/2006/main">
  <w:divs>
    <w:div w:id="272790565">
      <w:bodyDiv w:val="1"/>
      <w:marLeft w:val="0"/>
      <w:marRight w:val="0"/>
      <w:marTop w:val="0"/>
      <w:marBottom w:val="0"/>
      <w:divBdr>
        <w:top w:val="none" w:sz="0" w:space="0" w:color="auto"/>
        <w:left w:val="none" w:sz="0" w:space="0" w:color="auto"/>
        <w:bottom w:val="none" w:sz="0" w:space="0" w:color="auto"/>
        <w:right w:val="none" w:sz="0" w:space="0" w:color="auto"/>
      </w:divBdr>
    </w:div>
    <w:div w:id="590699486">
      <w:bodyDiv w:val="1"/>
      <w:marLeft w:val="0"/>
      <w:marRight w:val="0"/>
      <w:marTop w:val="0"/>
      <w:marBottom w:val="0"/>
      <w:divBdr>
        <w:top w:val="none" w:sz="0" w:space="0" w:color="auto"/>
        <w:left w:val="none" w:sz="0" w:space="0" w:color="auto"/>
        <w:bottom w:val="none" w:sz="0" w:space="0" w:color="auto"/>
        <w:right w:val="none" w:sz="0" w:space="0" w:color="auto"/>
      </w:divBdr>
    </w:div>
    <w:div w:id="155361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pozashkilna-osvita/vyhovna-robota/protidiya-torgivli-lyudmi.html" TargetMode="External"/><Relationship Id="rId13" Type="http://schemas.openxmlformats.org/officeDocument/2006/relationships/hyperlink" Target="https://ru.osvita.ua/doc/files/news/568/56857/list_1_9-413.pdf" TargetMode="External"/><Relationship Id="rId18" Type="http://schemas.openxmlformats.org/officeDocument/2006/relationships/hyperlink" Target="https://ru.osvita.ua/doc/files/news/568/56857/list_1_9-413_1.pdf" TargetMode="External"/><Relationship Id="rId3" Type="http://schemas.openxmlformats.org/officeDocument/2006/relationships/webSettings" Target="webSettings.xml"/><Relationship Id="rId7" Type="http://schemas.openxmlformats.org/officeDocument/2006/relationships/hyperlink" Target="http://la-strada.org.ua/ndgl_116111.gif" TargetMode="External"/><Relationship Id="rId12" Type="http://schemas.openxmlformats.org/officeDocument/2006/relationships/hyperlink" Target="http://www.facebook.com/lastradaukraine" TargetMode="External"/><Relationship Id="rId17" Type="http://schemas.openxmlformats.org/officeDocument/2006/relationships/hyperlink" Target="http://knowledge.org.ua/" TargetMode="External"/><Relationship Id="rId2" Type="http://schemas.openxmlformats.org/officeDocument/2006/relationships/settings" Target="settings.xml"/><Relationship Id="rId16" Type="http://schemas.openxmlformats.org/officeDocument/2006/relationships/hyperlink" Target="http://www.psyua.com.u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a-strada.org.ua/" TargetMode="External"/><Relationship Id="rId11" Type="http://schemas.openxmlformats.org/officeDocument/2006/relationships/hyperlink" Target="http://www.la-strada.org.ua/" TargetMode="External"/><Relationship Id="rId5" Type="http://schemas.openxmlformats.org/officeDocument/2006/relationships/hyperlink" Target="http://www.la-strada.org.ua/ucp_mod_library_showcategory_65.html" TargetMode="External"/><Relationship Id="rId15" Type="http://schemas.openxmlformats.org/officeDocument/2006/relationships/hyperlink" Target="http://www.mon.gov.ua/" TargetMode="External"/><Relationship Id="rId10" Type="http://schemas.openxmlformats.org/officeDocument/2006/relationships/hyperlink" Target="https://www.facebook.com/lastradaukraine" TargetMode="External"/><Relationship Id="rId19" Type="http://schemas.openxmlformats.org/officeDocument/2006/relationships/fontTable" Target="fontTable.xml"/><Relationship Id="rId4" Type="http://schemas.openxmlformats.org/officeDocument/2006/relationships/hyperlink" Target="https://ru.osvita.ua/legislation/Ser_osv/54258/" TargetMode="External"/><Relationship Id="rId9" Type="http://schemas.openxmlformats.org/officeDocument/2006/relationships/hyperlink" Target="http://www.la-strada.org.ua/" TargetMode="External"/><Relationship Id="rId14" Type="http://schemas.openxmlformats.org/officeDocument/2006/relationships/hyperlink" Target="http://osvita.ua/legislation/Ser_osv/36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2502</Words>
  <Characters>14266</Characters>
  <Application>Microsoft Office Word</Application>
  <DocSecurity>0</DocSecurity>
  <Lines>118</Lines>
  <Paragraphs>33</Paragraphs>
  <ScaleCrop>false</ScaleCrop>
  <Company/>
  <LinksUpToDate>false</LinksUpToDate>
  <CharactersWithSpaces>16735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Avatar &amp; Co</dc:creator>
  <cp:keywords/>
  <dc:description/>
  <cp:lastModifiedBy>Avatar &amp; Co</cp:lastModifiedBy>
  <cp:revision>2</cp:revision>
  <dcterms:created xsi:type="dcterms:W3CDTF">2017-08-28T16:15:00Z</dcterms:created>
  <dcterms:modified xsi:type="dcterms:W3CDTF">2017-08-28T16:16:00Z</dcterms:modified>
</cp:coreProperties>
</file>